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A0D" w:rsidRDefault="00DB0A0D">
      <w:pPr>
        <w:pStyle w:val="ConsPlusNormal"/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7919F9" w:rsidRPr="007919F9" w:rsidRDefault="007919F9" w:rsidP="007919F9">
      <w:pPr>
        <w:pStyle w:val="ConsPlusNormal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7919F9">
        <w:rPr>
          <w:rFonts w:ascii="PT Astra Serif" w:hAnsi="PT Astra Serif" w:cs="Times New Roman" w:hint="eastAsia"/>
          <w:sz w:val="24"/>
          <w:szCs w:val="24"/>
        </w:rPr>
        <w:t>Приложение</w:t>
      </w:r>
      <w:r w:rsidRPr="007919F9">
        <w:rPr>
          <w:rFonts w:ascii="PT Astra Serif" w:hAnsi="PT Astra Serif" w:cs="Times New Roman"/>
          <w:sz w:val="24"/>
          <w:szCs w:val="24"/>
        </w:rPr>
        <w:t xml:space="preserve"> </w:t>
      </w:r>
      <w:r w:rsidRPr="007919F9">
        <w:rPr>
          <w:rFonts w:ascii="PT Astra Serif" w:hAnsi="PT Astra Serif" w:cs="Times New Roman" w:hint="eastAsia"/>
          <w:sz w:val="24"/>
          <w:szCs w:val="24"/>
        </w:rPr>
        <w:t>№</w:t>
      </w:r>
      <w:r>
        <w:rPr>
          <w:rFonts w:ascii="PT Astra Serif" w:hAnsi="PT Astra Serif" w:cs="Times New Roman"/>
          <w:sz w:val="24"/>
          <w:szCs w:val="24"/>
        </w:rPr>
        <w:t>1</w:t>
      </w:r>
      <w:r w:rsidRPr="007919F9">
        <w:rPr>
          <w:rFonts w:ascii="PT Astra Serif" w:hAnsi="PT Astra Serif" w:cs="Times New Roman"/>
          <w:sz w:val="24"/>
          <w:szCs w:val="24"/>
        </w:rPr>
        <w:t xml:space="preserve"> </w:t>
      </w:r>
    </w:p>
    <w:p w:rsidR="00DB0A0D" w:rsidRDefault="007919F9" w:rsidP="007919F9">
      <w:pPr>
        <w:pStyle w:val="ConsPlusNormal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7919F9">
        <w:rPr>
          <w:rFonts w:ascii="PT Astra Serif" w:hAnsi="PT Astra Serif" w:cs="Times New Roman" w:hint="eastAsia"/>
          <w:sz w:val="24"/>
          <w:szCs w:val="24"/>
        </w:rPr>
        <w:t>к</w:t>
      </w:r>
      <w:r w:rsidRPr="007919F9">
        <w:rPr>
          <w:rFonts w:ascii="PT Astra Serif" w:hAnsi="PT Astra Serif" w:cs="Times New Roman"/>
          <w:sz w:val="24"/>
          <w:szCs w:val="24"/>
        </w:rPr>
        <w:t xml:space="preserve"> </w:t>
      </w:r>
      <w:r w:rsidRPr="007919F9">
        <w:rPr>
          <w:rFonts w:ascii="PT Astra Serif" w:hAnsi="PT Astra Serif" w:cs="Times New Roman" w:hint="eastAsia"/>
          <w:sz w:val="24"/>
          <w:szCs w:val="24"/>
        </w:rPr>
        <w:t>извещению</w:t>
      </w:r>
      <w:r w:rsidRPr="007919F9">
        <w:rPr>
          <w:rFonts w:ascii="PT Astra Serif" w:hAnsi="PT Astra Serif" w:cs="Times New Roman"/>
          <w:sz w:val="24"/>
          <w:szCs w:val="24"/>
        </w:rPr>
        <w:t xml:space="preserve"> </w:t>
      </w:r>
      <w:r w:rsidRPr="007919F9">
        <w:rPr>
          <w:rFonts w:ascii="PT Astra Serif" w:hAnsi="PT Astra Serif" w:cs="Times New Roman" w:hint="eastAsia"/>
          <w:sz w:val="24"/>
          <w:szCs w:val="24"/>
        </w:rPr>
        <w:t>об</w:t>
      </w:r>
      <w:r w:rsidRPr="007919F9">
        <w:rPr>
          <w:rFonts w:ascii="PT Astra Serif" w:hAnsi="PT Astra Serif" w:cs="Times New Roman"/>
          <w:sz w:val="24"/>
          <w:szCs w:val="24"/>
        </w:rPr>
        <w:t xml:space="preserve"> </w:t>
      </w:r>
      <w:r w:rsidRPr="007919F9">
        <w:rPr>
          <w:rFonts w:ascii="PT Astra Serif" w:hAnsi="PT Astra Serif" w:cs="Times New Roman" w:hint="eastAsia"/>
          <w:sz w:val="24"/>
          <w:szCs w:val="24"/>
        </w:rPr>
        <w:t>осуществлении</w:t>
      </w:r>
      <w:r w:rsidRPr="007919F9">
        <w:rPr>
          <w:rFonts w:ascii="PT Astra Serif" w:hAnsi="PT Astra Serif" w:cs="Times New Roman"/>
          <w:sz w:val="24"/>
          <w:szCs w:val="24"/>
        </w:rPr>
        <w:t xml:space="preserve"> </w:t>
      </w:r>
      <w:r w:rsidRPr="007919F9">
        <w:rPr>
          <w:rFonts w:ascii="PT Astra Serif" w:hAnsi="PT Astra Serif" w:cs="Times New Roman" w:hint="eastAsia"/>
          <w:sz w:val="24"/>
          <w:szCs w:val="24"/>
        </w:rPr>
        <w:t>закупки</w:t>
      </w:r>
    </w:p>
    <w:p w:rsidR="007919F9" w:rsidRDefault="007919F9" w:rsidP="007919F9">
      <w:pPr>
        <w:pStyle w:val="ConsPlusNormal"/>
        <w:contextualSpacing/>
        <w:jc w:val="right"/>
        <w:rPr>
          <w:rFonts w:ascii="PT Astra Serif" w:hAnsi="PT Astra Serif" w:cs="Times New Roman"/>
          <w:sz w:val="24"/>
          <w:szCs w:val="24"/>
        </w:rPr>
      </w:pPr>
    </w:p>
    <w:p w:rsidR="00EF77ED" w:rsidRDefault="00EF77ED">
      <w:pPr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Описание объекта закупки</w:t>
      </w:r>
    </w:p>
    <w:p w:rsidR="00DB0A0D" w:rsidRDefault="00EF77ED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(</w:t>
      </w:r>
      <w:r w:rsidR="007919F9">
        <w:rPr>
          <w:rFonts w:ascii="PT Astra Serif" w:eastAsia="PT Astra Serif" w:hAnsi="PT Astra Serif" w:cs="PT Astra Serif"/>
          <w:b/>
          <w:bCs/>
          <w:sz w:val="28"/>
          <w:szCs w:val="28"/>
        </w:rPr>
        <w:t>Техническое задание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)</w:t>
      </w:r>
    </w:p>
    <w:p w:rsidR="00DB0A0D" w:rsidRDefault="007919F9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на оказание охранных услуг с </w:t>
      </w:r>
      <w:r>
        <w:rPr>
          <w:rFonts w:ascii="PT Astra Serif" w:eastAsia="PT Astra Serif" w:hAnsi="PT Astra Serif" w:cs="PT Astra Serif"/>
          <w:b/>
          <w:sz w:val="28"/>
          <w:szCs w:val="28"/>
          <w:lang w:eastAsia="en-US"/>
        </w:rPr>
        <w:t>использованием сре</w:t>
      </w:r>
      <w:proofErr w:type="gramStart"/>
      <w:r>
        <w:rPr>
          <w:rFonts w:ascii="PT Astra Serif" w:eastAsia="PT Astra Serif" w:hAnsi="PT Astra Serif" w:cs="PT Astra Serif"/>
          <w:b/>
          <w:sz w:val="28"/>
          <w:szCs w:val="28"/>
          <w:lang w:eastAsia="en-US"/>
        </w:rPr>
        <w:t>дств тр</w:t>
      </w:r>
      <w:proofErr w:type="gramEnd"/>
      <w:r>
        <w:rPr>
          <w:rFonts w:ascii="PT Astra Serif" w:eastAsia="PT Astra Serif" w:hAnsi="PT Astra Serif" w:cs="PT Astra Serif"/>
          <w:b/>
          <w:sz w:val="28"/>
          <w:szCs w:val="28"/>
          <w:lang w:eastAsia="en-US"/>
        </w:rPr>
        <w:t>евожной сигнализации</w:t>
      </w:r>
    </w:p>
    <w:p w:rsidR="00DB0A0D" w:rsidRDefault="007919F9">
      <w:pPr>
        <w:jc w:val="center"/>
        <w:rPr>
          <w:rFonts w:ascii="PT Astra Serif" w:eastAsia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( ОКПД</w:t>
      </w:r>
      <w:proofErr w:type="gramStart"/>
      <w:r>
        <w:rPr>
          <w:rFonts w:ascii="PT Astra Serif" w:eastAsia="PT Astra Serif" w:hAnsi="PT Astra Serif" w:cs="PT Astra Serif"/>
          <w:b/>
          <w:bCs/>
          <w:sz w:val="24"/>
          <w:szCs w:val="24"/>
        </w:rPr>
        <w:t>2</w:t>
      </w:r>
      <w:proofErr w:type="gramEnd"/>
      <w:r>
        <w:rPr>
          <w:rFonts w:ascii="PT Astra Serif" w:eastAsia="PT Astra Serif" w:hAnsi="PT Astra Serif" w:cs="PT Astra Serif"/>
          <w:b/>
          <w:bCs/>
          <w:sz w:val="24"/>
          <w:szCs w:val="24"/>
        </w:rPr>
        <w:t>: 80.10.12.100.)</w:t>
      </w:r>
    </w:p>
    <w:p w:rsidR="00EF77ED" w:rsidRDefault="00EF77ED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DB0A0D" w:rsidRDefault="007919F9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Требования к оказанию услуг:</w:t>
      </w:r>
    </w:p>
    <w:p w:rsidR="00DB0A0D" w:rsidRDefault="007919F9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1.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Контроль за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каналом передачи тревожного извещения из зданий, сооружений, помещений (в дальнейшем именуемых объектами) «Заказчика», на пульт централизованной охраны и обеспечению оперативного реагирования на сообщения о срабатывании тревожной сигнализации для принятия мер к задержанию лиц, создающих угрозу личной безопасности работников «Заказчика» и (или) угрозу хищения, повреждения, уничтожения имущества «Заказчика». </w:t>
      </w:r>
    </w:p>
    <w:p w:rsidR="00DB0A0D" w:rsidRDefault="007919F9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2.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Контроль за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объектом - централизованное наблюдение за каналом передачи тревожного извещения с момента приема объекта на пульт до его снятия с пульта. Количество, виды сре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дств тр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>евожной сигнализации размещаемых на объектах «Заказчика», а также время осуществления контроля определяется Перечнем объектов (Таблица 1):</w:t>
      </w:r>
    </w:p>
    <w:p w:rsidR="00DB0A0D" w:rsidRDefault="007919F9">
      <w:pPr>
        <w:ind w:firstLine="709"/>
        <w:jc w:val="righ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1502"/>
        <w:gridCol w:w="1735"/>
        <w:gridCol w:w="925"/>
        <w:gridCol w:w="1037"/>
        <w:gridCol w:w="1621"/>
        <w:gridCol w:w="925"/>
        <w:gridCol w:w="925"/>
        <w:gridCol w:w="925"/>
      </w:tblGrid>
      <w:tr w:rsidR="00DB0A0D">
        <w:trPr>
          <w:trHeight w:val="684"/>
        </w:trPr>
        <w:tc>
          <w:tcPr>
            <w:tcW w:w="436" w:type="dxa"/>
            <w:vMerge w:val="restart"/>
            <w:shd w:val="clear" w:color="auto" w:fill="auto"/>
          </w:tcPr>
          <w:p w:rsidR="00DB0A0D" w:rsidRDefault="007919F9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/п</w:t>
            </w:r>
          </w:p>
        </w:tc>
        <w:tc>
          <w:tcPr>
            <w:tcW w:w="1502" w:type="dxa"/>
            <w:vMerge w:val="restart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объекта</w:t>
            </w:r>
          </w:p>
        </w:tc>
        <w:tc>
          <w:tcPr>
            <w:tcW w:w="1735" w:type="dxa"/>
            <w:vMerge w:val="restart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Адрес объекта</w:t>
            </w:r>
          </w:p>
        </w:tc>
        <w:tc>
          <w:tcPr>
            <w:tcW w:w="925" w:type="dxa"/>
            <w:vMerge w:val="restart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Вых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 дни</w:t>
            </w:r>
          </w:p>
        </w:tc>
        <w:tc>
          <w:tcPr>
            <w:tcW w:w="1037" w:type="dxa"/>
            <w:vMerge w:val="restart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Вид охраны</w:t>
            </w:r>
          </w:p>
        </w:tc>
        <w:tc>
          <w:tcPr>
            <w:tcW w:w="4396" w:type="dxa"/>
            <w:gridSpan w:val="4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Часы охраны</w:t>
            </w:r>
          </w:p>
          <w:p w:rsidR="00DB0A0D" w:rsidRDefault="00DB0A0D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DB0A0D" w:rsidRDefault="00DB0A0D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</w:tr>
      <w:tr w:rsidR="00DB0A0D">
        <w:trPr>
          <w:trHeight w:val="178"/>
        </w:trPr>
        <w:tc>
          <w:tcPr>
            <w:tcW w:w="436" w:type="dxa"/>
            <w:vMerge/>
            <w:shd w:val="clear" w:color="auto" w:fill="auto"/>
          </w:tcPr>
          <w:p w:rsidR="00DB0A0D" w:rsidRDefault="00DB0A0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DB0A0D" w:rsidRDefault="00DB0A0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DB0A0D" w:rsidRDefault="00DB0A0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25" w:type="dxa"/>
            <w:vMerge/>
            <w:shd w:val="clear" w:color="auto" w:fill="auto"/>
          </w:tcPr>
          <w:p w:rsidR="00DB0A0D" w:rsidRDefault="00DB0A0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DB0A0D" w:rsidRDefault="00DB0A0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1" w:type="dxa"/>
            <w:shd w:val="clear" w:color="auto" w:fill="auto"/>
          </w:tcPr>
          <w:p w:rsidR="00DB0A0D" w:rsidRDefault="007919F9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 раб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ни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вых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 дни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Месяц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Год</w:t>
            </w:r>
          </w:p>
        </w:tc>
      </w:tr>
      <w:tr w:rsidR="00DB0A0D">
        <w:tc>
          <w:tcPr>
            <w:tcW w:w="436" w:type="dxa"/>
            <w:shd w:val="clear" w:color="auto" w:fill="auto"/>
          </w:tcPr>
          <w:p w:rsidR="00DB0A0D" w:rsidRDefault="007919F9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502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Здание администрации города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Югорска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(вахта в фойе 1 этажа)</w:t>
            </w:r>
          </w:p>
        </w:tc>
        <w:tc>
          <w:tcPr>
            <w:tcW w:w="173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г. Югорск, ул. 40 лет Победы, 11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037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КТС (ПЦН)</w:t>
            </w:r>
          </w:p>
        </w:tc>
        <w:tc>
          <w:tcPr>
            <w:tcW w:w="1621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24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24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720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8 640</w:t>
            </w:r>
          </w:p>
        </w:tc>
      </w:tr>
      <w:tr w:rsidR="00DB0A0D">
        <w:trPr>
          <w:trHeight w:val="1594"/>
        </w:trPr>
        <w:tc>
          <w:tcPr>
            <w:tcW w:w="436" w:type="dxa"/>
            <w:shd w:val="clear" w:color="auto" w:fill="auto"/>
          </w:tcPr>
          <w:p w:rsidR="00DB0A0D" w:rsidRDefault="007919F9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502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Здание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ДЖКиСК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администрации города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Югорска</w:t>
            </w:r>
            <w:proofErr w:type="spellEnd"/>
          </w:p>
        </w:tc>
        <w:tc>
          <w:tcPr>
            <w:tcW w:w="173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г. Югорск, ул. Механизаторов, 22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037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КТС* (ПЦН*)</w:t>
            </w:r>
          </w:p>
        </w:tc>
        <w:tc>
          <w:tcPr>
            <w:tcW w:w="1621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Пн. 9.00-18.00</w:t>
            </w:r>
          </w:p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Вт-пт. 9.00-17.00, обед с 13.00-14.00.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144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1 728</w:t>
            </w:r>
          </w:p>
        </w:tc>
      </w:tr>
      <w:tr w:rsidR="00DB0A0D">
        <w:tc>
          <w:tcPr>
            <w:tcW w:w="436" w:type="dxa"/>
            <w:shd w:val="clear" w:color="auto" w:fill="auto"/>
          </w:tcPr>
          <w:p w:rsidR="00DB0A0D" w:rsidRDefault="007919F9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502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Здание архива администрации города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Югорска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3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г. Югорск, ул.</w:t>
            </w:r>
          </w:p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Железнодорожная 43/1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037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КТС* (ПЦН*)</w:t>
            </w:r>
          </w:p>
        </w:tc>
        <w:tc>
          <w:tcPr>
            <w:tcW w:w="1621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Пн. 9.00-18.00</w:t>
            </w:r>
          </w:p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Вт-пт. 9.00-17.00, обед с 13.00-14.00.</w:t>
            </w:r>
          </w:p>
        </w:tc>
        <w:tc>
          <w:tcPr>
            <w:tcW w:w="925" w:type="dxa"/>
            <w:shd w:val="clear" w:color="auto" w:fill="auto"/>
          </w:tcPr>
          <w:p w:rsidR="00DB0A0D" w:rsidRDefault="007919F9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144</w:t>
            </w:r>
          </w:p>
        </w:tc>
        <w:tc>
          <w:tcPr>
            <w:tcW w:w="925" w:type="dxa"/>
            <w:shd w:val="clear" w:color="FFFFFF" w:fill="FFFFFF"/>
          </w:tcPr>
          <w:p w:rsidR="00DB0A0D" w:rsidRDefault="007919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1 728</w:t>
            </w:r>
          </w:p>
        </w:tc>
      </w:tr>
    </w:tbl>
    <w:p w:rsidR="00DB0A0D" w:rsidRDefault="00DB0A0D">
      <w:pPr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7919F9">
      <w:pPr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КТС* - кнопка тревожной сигнализации</w:t>
      </w:r>
    </w:p>
    <w:p w:rsidR="00DB0A0D" w:rsidRDefault="00DB0A0D">
      <w:pPr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7919F9">
      <w:pPr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ПЦН* - пульт центрального наблюдения</w:t>
      </w:r>
    </w:p>
    <w:p w:rsidR="00DB0A0D" w:rsidRDefault="00DB0A0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7919F9">
      <w:pPr>
        <w:ind w:firstLine="708"/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3.Пользование тревожной сигнализацией разрешено только работникам «Заказчика». Список лиц, ответственных за пользование тревожной сигнализацией представляется «Заказчиком» «Исполнителю» до начала оказания услуг. Список согласовывается с представителями «Исполнителя» и «Заказчика». 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4.</w:t>
      </w:r>
      <w:r>
        <w:rPr>
          <w:rFonts w:ascii="PT Astra Serif" w:eastAsia="PT Astra Serif" w:hAnsi="PT Astra Serif" w:cs="PT Astra Serif"/>
          <w:sz w:val="24"/>
          <w:szCs w:val="24"/>
        </w:rPr>
        <w:tab/>
        <w:t>Установка и техническое эксплуатационное обслуживание средств сигнализации на «Объекте» производится обслуживающей организацией. Ответственность за исправность тревожной сигнализации, установленной на объекте, несет обслуживающая организация.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5.</w:t>
      </w:r>
      <w:r>
        <w:rPr>
          <w:rFonts w:ascii="PT Astra Serif" w:eastAsia="PT Astra Serif" w:hAnsi="PT Astra Serif" w:cs="PT Astra Serif"/>
          <w:sz w:val="24"/>
          <w:szCs w:val="24"/>
        </w:rPr>
        <w:tab/>
        <w:t xml:space="preserve">При поступлении сигнала «Тревога» с объекта в период времени, когда объект находится под централизованным наблюдением, направляется наряд группы задержания (Далее – ГЗ) в максимально-короткий срок для выяснения причины срабатывания тревожной сигнализации, а при необходимости принимать меры к пресечению противоправных действий и задержанию лиц их совершающих. 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6.«Исполнитель» обучает представителей «Заказчика», указанных в списке лиц, ответственных за пользование тревожной сигнализацией, правилам пользования тревожной сигнализацией в соответствии с инструкцией о порядке пользования тревожной сигнализацией.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 «Исполнитель» обеспечивает: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7.1. Наличие связи с дежурной частью территориальных подразделений органов внутренних дел России;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7.2. Оснащение нарядов групп задержания автоматическим и табельным оружием;</w:t>
      </w:r>
    </w:p>
    <w:p w:rsidR="00DB0A0D" w:rsidRDefault="007919F9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7.3. Охрану объектов по проводной телефонной линии.</w:t>
      </w:r>
    </w:p>
    <w:p w:rsidR="00DB0A0D" w:rsidRDefault="007919F9"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7.4. Услуги должны быть выполнены в соответствии с ГОСТ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Р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50776-95.</w:t>
      </w:r>
    </w:p>
    <w:p w:rsidR="00DB0A0D" w:rsidRDefault="00DB0A0D">
      <w:pPr>
        <w:ind w:firstLine="709"/>
        <w:jc w:val="right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A979CC" w:rsidRDefault="00A979CC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A979CC" w:rsidRDefault="00A979CC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A979CC" w:rsidRDefault="00A979CC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A979CC" w:rsidRDefault="00A979CC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right"/>
        <w:rPr>
          <w:rFonts w:ascii="PT Astra Serif" w:hAnsi="PT Astra Serif" w:cs="PT Astra Serif"/>
          <w:sz w:val="24"/>
          <w:szCs w:val="24"/>
        </w:rPr>
      </w:pPr>
    </w:p>
    <w:p w:rsidR="00DB0A0D" w:rsidRDefault="00EF77ED" w:rsidP="00EF77ED">
      <w:pPr>
        <w:pStyle w:val="ConsPlusNormal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Заведующий по АХР                                                                                            </w:t>
      </w:r>
      <w:r w:rsidR="00A979CC">
        <w:rPr>
          <w:rFonts w:ascii="PT Astra Serif" w:hAnsi="PT Astra Serif" w:cs="PT Astra Serif"/>
          <w:sz w:val="24"/>
          <w:szCs w:val="24"/>
        </w:rPr>
        <w:t xml:space="preserve">Е.В. </w:t>
      </w:r>
      <w:proofErr w:type="spellStart"/>
      <w:r w:rsidR="00A979CC">
        <w:rPr>
          <w:rFonts w:ascii="PT Astra Serif" w:hAnsi="PT Astra Serif" w:cs="PT Astra Serif"/>
          <w:sz w:val="24"/>
          <w:szCs w:val="24"/>
        </w:rPr>
        <w:t>Заикин</w:t>
      </w:r>
      <w:proofErr w:type="spellEnd"/>
    </w:p>
    <w:p w:rsidR="00A979CC" w:rsidRDefault="00A979CC" w:rsidP="00EF77ED">
      <w:pPr>
        <w:pStyle w:val="ConsPlusNormal"/>
        <w:contextualSpacing/>
        <w:rPr>
          <w:rFonts w:ascii="PT Astra Serif" w:hAnsi="PT Astra Serif" w:cs="PT Astra Serif"/>
          <w:sz w:val="24"/>
          <w:szCs w:val="24"/>
        </w:rPr>
      </w:pPr>
    </w:p>
    <w:p w:rsidR="00A979CC" w:rsidRDefault="00A979CC" w:rsidP="00EF77ED">
      <w:pPr>
        <w:pStyle w:val="ConsPlusNormal"/>
        <w:contextualSpacing/>
        <w:rPr>
          <w:rFonts w:ascii="PT Astra Serif" w:hAnsi="PT Astra Serif" w:cs="PT Astra Serif"/>
          <w:sz w:val="24"/>
          <w:szCs w:val="24"/>
        </w:rPr>
      </w:pPr>
    </w:p>
    <w:p w:rsidR="00A979CC" w:rsidRDefault="00A979CC" w:rsidP="00EF77ED">
      <w:pPr>
        <w:pStyle w:val="ConsPlusNormal"/>
        <w:contextualSpacing/>
        <w:rPr>
          <w:rFonts w:ascii="PT Astra Serif" w:hAnsi="PT Astra Serif" w:cs="PT Astra Serif"/>
          <w:sz w:val="24"/>
          <w:szCs w:val="24"/>
        </w:rPr>
      </w:pPr>
    </w:p>
    <w:p w:rsidR="00A979CC" w:rsidRDefault="00A979CC" w:rsidP="00EF77ED">
      <w:pPr>
        <w:pStyle w:val="ConsPlusNormal"/>
        <w:contextualSpacing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  <w:bookmarkStart w:id="0" w:name="P518"/>
      <w:bookmarkStart w:id="1" w:name="_GoBack"/>
      <w:bookmarkEnd w:id="0"/>
      <w:bookmarkEnd w:id="1"/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p w:rsidR="00DB0A0D" w:rsidRDefault="00DB0A0D">
      <w:pPr>
        <w:pStyle w:val="ConsPlusNormal"/>
        <w:contextualSpacing/>
        <w:jc w:val="both"/>
        <w:rPr>
          <w:rFonts w:ascii="PT Astra Serif" w:hAnsi="PT Astra Serif" w:cs="PT Astra Serif"/>
          <w:sz w:val="24"/>
          <w:szCs w:val="24"/>
        </w:rPr>
      </w:pPr>
    </w:p>
    <w:sectPr w:rsidR="00DB0A0D">
      <w:headerReference w:type="default" r:id="rId8"/>
      <w:pgSz w:w="11909" w:h="16834"/>
      <w:pgMar w:top="454" w:right="569" w:bottom="397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A0D" w:rsidRDefault="007919F9">
      <w:r>
        <w:separator/>
      </w:r>
    </w:p>
  </w:endnote>
  <w:endnote w:type="continuationSeparator" w:id="0">
    <w:p w:rsidR="00DB0A0D" w:rsidRDefault="0079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A0D" w:rsidRDefault="007919F9">
      <w:r>
        <w:separator/>
      </w:r>
    </w:p>
  </w:footnote>
  <w:footnote w:type="continuationSeparator" w:id="0">
    <w:p w:rsidR="00DB0A0D" w:rsidRDefault="00791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7542151"/>
      <w:docPartObj>
        <w:docPartGallery w:val="Page Numbers (Top of Page)"/>
        <w:docPartUnique/>
      </w:docPartObj>
    </w:sdtPr>
    <w:sdtEndPr/>
    <w:sdtContent>
      <w:p w:rsidR="00DB0A0D" w:rsidRDefault="007919F9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9CC">
          <w:rPr>
            <w:noProof/>
          </w:rPr>
          <w:t>2</w:t>
        </w:r>
        <w:r>
          <w:fldChar w:fldCharType="end"/>
        </w:r>
      </w:p>
    </w:sdtContent>
  </w:sdt>
  <w:p w:rsidR="00DB0A0D" w:rsidRDefault="00DB0A0D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84D48"/>
    <w:multiLevelType w:val="multilevel"/>
    <w:tmpl w:val="01883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4E3629AE"/>
    <w:multiLevelType w:val="hybridMultilevel"/>
    <w:tmpl w:val="73D09134"/>
    <w:lvl w:ilvl="0" w:tplc="F9E66E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8676D2DA">
      <w:start w:val="1"/>
      <w:numFmt w:val="lowerLetter"/>
      <w:lvlText w:val="%2."/>
      <w:lvlJc w:val="left"/>
      <w:pPr>
        <w:ind w:left="1647" w:hanging="360"/>
      </w:pPr>
    </w:lvl>
    <w:lvl w:ilvl="2" w:tplc="78D4BBC6">
      <w:start w:val="1"/>
      <w:numFmt w:val="lowerRoman"/>
      <w:lvlText w:val="%3."/>
      <w:lvlJc w:val="right"/>
      <w:pPr>
        <w:ind w:left="2367" w:hanging="180"/>
      </w:pPr>
    </w:lvl>
    <w:lvl w:ilvl="3" w:tplc="2AD8F450">
      <w:start w:val="1"/>
      <w:numFmt w:val="decimal"/>
      <w:lvlText w:val="%4."/>
      <w:lvlJc w:val="left"/>
      <w:pPr>
        <w:ind w:left="3087" w:hanging="360"/>
      </w:pPr>
    </w:lvl>
    <w:lvl w:ilvl="4" w:tplc="690A2E84">
      <w:start w:val="1"/>
      <w:numFmt w:val="lowerLetter"/>
      <w:lvlText w:val="%5."/>
      <w:lvlJc w:val="left"/>
      <w:pPr>
        <w:ind w:left="3807" w:hanging="360"/>
      </w:pPr>
    </w:lvl>
    <w:lvl w:ilvl="5" w:tplc="E948F900">
      <w:start w:val="1"/>
      <w:numFmt w:val="lowerRoman"/>
      <w:lvlText w:val="%6."/>
      <w:lvlJc w:val="right"/>
      <w:pPr>
        <w:ind w:left="4527" w:hanging="180"/>
      </w:pPr>
    </w:lvl>
    <w:lvl w:ilvl="6" w:tplc="165877C6">
      <w:start w:val="1"/>
      <w:numFmt w:val="decimal"/>
      <w:lvlText w:val="%7."/>
      <w:lvlJc w:val="left"/>
      <w:pPr>
        <w:ind w:left="5247" w:hanging="360"/>
      </w:pPr>
    </w:lvl>
    <w:lvl w:ilvl="7" w:tplc="648A8852">
      <w:start w:val="1"/>
      <w:numFmt w:val="lowerLetter"/>
      <w:lvlText w:val="%8."/>
      <w:lvlJc w:val="left"/>
      <w:pPr>
        <w:ind w:left="5967" w:hanging="360"/>
      </w:pPr>
    </w:lvl>
    <w:lvl w:ilvl="8" w:tplc="5360FACE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A0D"/>
    <w:rsid w:val="007919F9"/>
    <w:rsid w:val="00923230"/>
    <w:rsid w:val="00A979CC"/>
    <w:rsid w:val="00DB0A0D"/>
    <w:rsid w:val="00E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Pr>
      <w:rFonts w:ascii="Calibri" w:eastAsia="Times New Roman" w:hAnsi="Calibri" w:cs="Calibri"/>
      <w:szCs w:val="20"/>
      <w:lang w:eastAsia="ru-RU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Normal (Web)"/>
    <w:basedOn w:val="a"/>
    <w:uiPriority w:val="99"/>
    <w:unhideWhenUsed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Pr>
      <w:rFonts w:ascii="Calibri" w:eastAsia="Times New Roman" w:hAnsi="Calibri" w:cs="Calibri"/>
      <w:szCs w:val="20"/>
      <w:lang w:eastAsia="ru-RU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Normal (Web)"/>
    <w:basedOn w:val="a"/>
    <w:uiPriority w:val="99"/>
    <w:unhideWhenUsed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Ловыгина Наталья Борисовна</cp:lastModifiedBy>
  <cp:revision>7</cp:revision>
  <cp:lastPrinted>2026-11-06T06:01:00Z</cp:lastPrinted>
  <dcterms:created xsi:type="dcterms:W3CDTF">2024-01-09T07:09:00Z</dcterms:created>
  <dcterms:modified xsi:type="dcterms:W3CDTF">2026-11-06T06:09:00Z</dcterms:modified>
</cp:coreProperties>
</file>